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B53D25">
        <w:rPr>
          <w:rFonts w:ascii="Calibri" w:hAnsi="Calibri" w:cs="Calibri"/>
          <w:b/>
          <w:sz w:val="22"/>
          <w:szCs w:val="22"/>
        </w:rPr>
        <w:t>655179/2017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B53D25">
        <w:rPr>
          <w:rFonts w:ascii="Calibri" w:hAnsi="Calibri" w:cs="Calibri"/>
          <w:b/>
          <w:sz w:val="22"/>
          <w:szCs w:val="22"/>
        </w:rPr>
        <w:t xml:space="preserve"> Prefeitura </w:t>
      </w:r>
      <w:proofErr w:type="spellStart"/>
      <w:r w:rsidR="00B53D25">
        <w:rPr>
          <w:rFonts w:ascii="Calibri" w:hAnsi="Calibri" w:cs="Calibri"/>
          <w:b/>
          <w:sz w:val="22"/>
          <w:szCs w:val="22"/>
        </w:rPr>
        <w:t>Muncipal</w:t>
      </w:r>
      <w:proofErr w:type="spellEnd"/>
      <w:r w:rsidR="00B53D25">
        <w:rPr>
          <w:rFonts w:ascii="Calibri" w:hAnsi="Calibri" w:cs="Calibri"/>
          <w:b/>
          <w:sz w:val="22"/>
          <w:szCs w:val="22"/>
        </w:rPr>
        <w:t xml:space="preserve"> de Santa Carmem</w:t>
      </w:r>
    </w:p>
    <w:p w:rsidR="00CB770A" w:rsidRPr="00EA559A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B53D25">
        <w:rPr>
          <w:rFonts w:ascii="Calibri" w:hAnsi="Calibri" w:cs="Calibri"/>
          <w:sz w:val="22"/>
          <w:szCs w:val="22"/>
        </w:rPr>
        <w:t xml:space="preserve"> 160010/2017, de </w:t>
      </w:r>
      <w:r w:rsidR="00EA559A">
        <w:rPr>
          <w:rFonts w:ascii="Calibri" w:hAnsi="Calibri" w:cs="Calibri"/>
          <w:sz w:val="22"/>
          <w:szCs w:val="22"/>
        </w:rPr>
        <w:t>22/11/2017</w:t>
      </w:r>
      <w:bookmarkStart w:id="0" w:name="_GoBack"/>
      <w:bookmarkEnd w:id="0"/>
    </w:p>
    <w:p w:rsidR="00B53D25" w:rsidRDefault="003F12C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B53D25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B53D25">
        <w:rPr>
          <w:rFonts w:ascii="Calibri" w:hAnsi="Calibri" w:cs="Calibri"/>
          <w:sz w:val="22"/>
          <w:szCs w:val="22"/>
        </w:rPr>
        <w:t>Adelayne</w:t>
      </w:r>
      <w:proofErr w:type="spellEnd"/>
      <w:r w:rsidR="00B53D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3D25">
        <w:rPr>
          <w:rFonts w:ascii="Calibri" w:hAnsi="Calibri" w:cs="Calibri"/>
          <w:sz w:val="22"/>
          <w:szCs w:val="22"/>
        </w:rPr>
        <w:t>Bazzano</w:t>
      </w:r>
      <w:proofErr w:type="spellEnd"/>
      <w:r w:rsidR="00B53D25">
        <w:rPr>
          <w:rFonts w:ascii="Calibri" w:hAnsi="Calibri" w:cs="Calibri"/>
          <w:sz w:val="22"/>
          <w:szCs w:val="22"/>
        </w:rPr>
        <w:t xml:space="preserve"> de Magalhães – SES </w:t>
      </w:r>
    </w:p>
    <w:p w:rsidR="00426AE3" w:rsidRPr="00883EA9" w:rsidRDefault="00B53D25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Adriano Bulhões dos Santos – OAB/MT 8.182</w:t>
      </w:r>
      <w:r w:rsidR="009308EA">
        <w:rPr>
          <w:rFonts w:ascii="Calibri" w:hAnsi="Calibri" w:cs="Calibri"/>
          <w:sz w:val="22"/>
          <w:szCs w:val="22"/>
        </w:rPr>
        <w:t xml:space="preserve">               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7378A1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F46F4E" w:rsidRPr="00B53D25" w:rsidRDefault="007378A1" w:rsidP="00B53D2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113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B53D25" w:rsidRDefault="007A38CC" w:rsidP="002730C1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n.</w:t>
      </w:r>
      <w:r w:rsidR="009308EA">
        <w:rPr>
          <w:rFonts w:ascii="Calibri" w:hAnsi="Calibri" w:cs="Calibri"/>
          <w:sz w:val="22"/>
          <w:szCs w:val="22"/>
        </w:rPr>
        <w:t xml:space="preserve"> </w:t>
      </w:r>
      <w:r w:rsidR="00EA559A">
        <w:rPr>
          <w:rFonts w:ascii="Calibri" w:hAnsi="Calibri" w:cs="Calibri"/>
          <w:sz w:val="22"/>
          <w:szCs w:val="22"/>
        </w:rPr>
        <w:t xml:space="preserve">160010/2017, de 22/11/2017. Por deixar de atender a condicionantes estabelecidas na licença ambiental de acordo com os Autos de Inspeção n. 161973 e 161794, ambos de 22/11/2017. Termo de Embargo/Interdição n. 103918, de 22/11/2017. Relatório Técnico n. 270/DUDSINOP/SUADD/2017.   </w:t>
      </w:r>
      <w:r w:rsidR="00B53D25" w:rsidRPr="00B53D25">
        <w:rPr>
          <w:rFonts w:ascii="Calibri" w:hAnsi="Calibri" w:cs="Calibri"/>
          <w:sz w:val="22"/>
          <w:szCs w:val="22"/>
        </w:rPr>
        <w:t>Decisão Administrativa n. 983/SPA/SEMA/2018, pela homologação do Auto de Infração n. 160010/2017, arbitrando multa de R$ 30.00,00 (trinta mil reais), com fulcro no artigo 66, inciso II do Decreto Federal 6.514/08. Requer a recorrente reforma na decisão de 1ª Instância no sentido de cancelar os autos lavrados no processo em questão, pois a penalidade não espelha a realidade de nosso município. Caso não seja este o entendimento, que permita transformar os valores aplicados em multa em projetos ambientais no próprio município que poderão ser comprovados nos autos no prazo e modos que forem indiciados, pois nosso município precisa de verba para resolver a questão do lixo e não de penalidade.</w:t>
      </w:r>
      <w:r w:rsidR="0077602C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Pr="009308EA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CA5002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7378A1">
        <w:rPr>
          <w:rFonts w:ascii="Calibri" w:hAnsi="Calibri" w:cs="Calibri"/>
          <w:sz w:val="22"/>
          <w:szCs w:val="22"/>
        </w:rPr>
        <w:t>os membros da 2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B53D25" w:rsidRPr="00B53D25">
        <w:rPr>
          <w:rFonts w:ascii="Calibri" w:hAnsi="Calibri" w:cs="Calibri"/>
          <w:sz w:val="22"/>
          <w:szCs w:val="22"/>
        </w:rPr>
        <w:t>unanimidade, acolher o voto da relatora, com o complemento do voto divergente apresentado oralmente pelo representante do CREA/MT. Muito embora a Prefeitura Municipal de Santa Carmem ter incorrido nas infrações constatadas na vistoria, objeto do relatório técnico da diretoria desconcentrada de Sinop, fls. 07 a 20, vimos que dos documentos juntados pela defesa, informando que o referido município está resolvendo seus problemas com o lixo (aterro sanitário e o lixão), aplicando inclusive o Plano de Recuperação de Área Degradada), com a coleta seletiva e educação ambiental, realizando o replantio de árvores e revitalização do antigo lixão (conforme registros fotográficos), podendo ser realizada ainda pesquisa no próprio site da Prefeitura de Santa Carmem das ações do autuado em recuperar a área. Considerando ainda a dificuldade financeira dos municípios pequenos, mesmo a multa estar ligada a reparação do dano, nota-se a boa-fé  do autuado, seu arrependimento, buscando corrigir os danos causados ao meio ambiente, o interesse de promover a conscientização ambiental, a remoção dos resíduos, sua regularização junto ao órgão competente, bem como a recuperação da área degradada, voto pelo acolhimento do recurso, entendendo em transformar a multa constante na decisão administrativa em projetos/ações ambientais no próprio município sendo indicado e monitorado por autoridade ambiental competente para o referido caso. E que as medidas administrativas mencionadas no recurso administrativo do recorrente, que o mesmo deva se comprometer em realizar junto ao órgão ambiental.</w:t>
      </w:r>
      <w:r w:rsidR="00B53D25">
        <w:rPr>
          <w:rFonts w:ascii="Calibri" w:hAnsi="Calibri" w:cs="Calibri"/>
          <w:sz w:val="28"/>
          <w:szCs w:val="28"/>
        </w:rPr>
        <w:t xml:space="preserve"> </w:t>
      </w:r>
      <w:r w:rsidR="001446BD">
        <w:rPr>
          <w:rFonts w:ascii="Calibri" w:hAnsi="Calibri" w:cs="Calibri"/>
          <w:sz w:val="22"/>
          <w:szCs w:val="22"/>
        </w:rPr>
        <w:t xml:space="preserve"> 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E2139" w:rsidRPr="000E213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E2139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173887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0E2139">
        <w:rPr>
          <w:rFonts w:ascii="Calibri" w:hAnsi="Calibri" w:cs="Calibri"/>
          <w:sz w:val="22"/>
          <w:szCs w:val="22"/>
        </w:rPr>
        <w:t>da FEPESC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 -</w:t>
      </w:r>
    </w:p>
    <w:p w:rsidR="00087EE3" w:rsidRPr="00883EA9" w:rsidRDefault="000E213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7378A1">
        <w:rPr>
          <w:rFonts w:ascii="Calibri" w:hAnsi="Calibri" w:cs="Calibri"/>
          <w:sz w:val="22"/>
          <w:szCs w:val="22"/>
        </w:rPr>
        <w:t xml:space="preserve"> 22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7378A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C05E0" w:rsidRPr="00883EA9" w:rsidRDefault="007378A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2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73887"/>
    <w:rsid w:val="001A50F7"/>
    <w:rsid w:val="001D6390"/>
    <w:rsid w:val="001F5105"/>
    <w:rsid w:val="002402CF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7602C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D2427"/>
    <w:rsid w:val="008E3F07"/>
    <w:rsid w:val="008F68C2"/>
    <w:rsid w:val="009308EA"/>
    <w:rsid w:val="00934C2C"/>
    <w:rsid w:val="009406C9"/>
    <w:rsid w:val="00940C45"/>
    <w:rsid w:val="00943D73"/>
    <w:rsid w:val="00961333"/>
    <w:rsid w:val="009628EB"/>
    <w:rsid w:val="00983B92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7EFA"/>
    <w:rsid w:val="00A52105"/>
    <w:rsid w:val="00A53E68"/>
    <w:rsid w:val="00A61509"/>
    <w:rsid w:val="00A625C6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A559A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B6D5C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9DCB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dcterms:created xsi:type="dcterms:W3CDTF">2020-10-27T12:27:00Z</dcterms:created>
  <dcterms:modified xsi:type="dcterms:W3CDTF">2020-10-27T17:36:00Z</dcterms:modified>
</cp:coreProperties>
</file>